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34A4" w14:textId="77777777" w:rsidR="00AA3D9F" w:rsidRPr="006A5A41" w:rsidRDefault="00AA3D9F" w:rsidP="00AA3D9F">
      <w:pPr>
        <w:ind w:firstLine="567"/>
        <w:jc w:val="both"/>
        <w:rPr>
          <w:color w:val="000000"/>
          <w:sz w:val="22"/>
          <w:szCs w:val="22"/>
        </w:rPr>
      </w:pPr>
    </w:p>
    <w:p w14:paraId="5EDF4940" w14:textId="77777777" w:rsidR="004973EA" w:rsidRPr="006A5A41" w:rsidRDefault="004973EA" w:rsidP="00AA3D9F">
      <w:pPr>
        <w:jc w:val="center"/>
        <w:rPr>
          <w:b/>
          <w:sz w:val="22"/>
          <w:szCs w:val="22"/>
        </w:rPr>
      </w:pPr>
      <w:r w:rsidRPr="006A5A41">
        <w:rPr>
          <w:b/>
          <w:color w:val="000000"/>
          <w:sz w:val="22"/>
          <w:szCs w:val="22"/>
        </w:rPr>
        <w:t>П</w:t>
      </w:r>
      <w:r w:rsidR="00AA3D9F" w:rsidRPr="006A5A41">
        <w:rPr>
          <w:b/>
          <w:color w:val="000000"/>
          <w:sz w:val="22"/>
          <w:szCs w:val="22"/>
        </w:rPr>
        <w:t xml:space="preserve">ерелік документів, що має надати акціонер (представник акціонера) для його участі у </w:t>
      </w:r>
      <w:r w:rsidR="0042048F">
        <w:rPr>
          <w:b/>
          <w:color w:val="000000"/>
          <w:sz w:val="22"/>
          <w:szCs w:val="22"/>
        </w:rPr>
        <w:t>позачергових</w:t>
      </w:r>
      <w:r w:rsidRPr="006A5A41">
        <w:rPr>
          <w:b/>
          <w:color w:val="000000"/>
          <w:sz w:val="22"/>
          <w:szCs w:val="22"/>
        </w:rPr>
        <w:t xml:space="preserve"> </w:t>
      </w:r>
      <w:r w:rsidR="00AA3D9F" w:rsidRPr="006A5A41">
        <w:rPr>
          <w:b/>
          <w:color w:val="000000"/>
          <w:sz w:val="22"/>
          <w:szCs w:val="22"/>
        </w:rPr>
        <w:t>загальних зборах</w:t>
      </w:r>
      <w:r w:rsidR="00AA3D9F" w:rsidRPr="006A5A41">
        <w:rPr>
          <w:b/>
          <w:sz w:val="22"/>
          <w:szCs w:val="22"/>
        </w:rPr>
        <w:t xml:space="preserve"> ПРИВАТНОГО АКЦІОНЕРНОГО ТОВАРИСТВА «КОМПАНІЯ З УПРАВЛІННЯ АКТИВ</w:t>
      </w:r>
      <w:r w:rsidRPr="006A5A41">
        <w:rPr>
          <w:b/>
          <w:sz w:val="22"/>
          <w:szCs w:val="22"/>
        </w:rPr>
        <w:t>АМИ «АЛЬТЕРА ЕССЕТ МЕНЕДЖМЕНТ» (</w:t>
      </w:r>
      <w:r w:rsidR="00AA3D9F" w:rsidRPr="006A5A41">
        <w:rPr>
          <w:b/>
          <w:sz w:val="22"/>
          <w:szCs w:val="22"/>
        </w:rPr>
        <w:t>код за ЄДРПОУ 32856284</w:t>
      </w:r>
      <w:r w:rsidR="00442116" w:rsidRPr="006A5A41">
        <w:rPr>
          <w:b/>
          <w:sz w:val="22"/>
          <w:szCs w:val="22"/>
        </w:rPr>
        <w:t>, надалі Товариство</w:t>
      </w:r>
      <w:r w:rsidRPr="006A5A41">
        <w:rPr>
          <w:b/>
          <w:sz w:val="22"/>
          <w:szCs w:val="22"/>
        </w:rPr>
        <w:t>),</w:t>
      </w:r>
    </w:p>
    <w:p w14:paraId="3709F5A4" w14:textId="05802F6D" w:rsidR="006A5A41" w:rsidRPr="006A5A41" w:rsidRDefault="004973EA" w:rsidP="00AA3D9F">
      <w:pPr>
        <w:jc w:val="center"/>
        <w:rPr>
          <w:b/>
          <w:sz w:val="22"/>
          <w:szCs w:val="22"/>
        </w:rPr>
      </w:pPr>
      <w:r w:rsidRPr="006A5A41">
        <w:rPr>
          <w:b/>
          <w:sz w:val="22"/>
          <w:szCs w:val="22"/>
        </w:rPr>
        <w:t xml:space="preserve">що </w:t>
      </w:r>
      <w:r w:rsidR="0042048F">
        <w:rPr>
          <w:b/>
          <w:sz w:val="22"/>
          <w:szCs w:val="22"/>
        </w:rPr>
        <w:t xml:space="preserve">скликаються на </w:t>
      </w:r>
      <w:r w:rsidR="00033C30">
        <w:rPr>
          <w:b/>
          <w:sz w:val="22"/>
          <w:szCs w:val="22"/>
        </w:rPr>
        <w:t>28 листопада</w:t>
      </w:r>
      <w:r w:rsidR="00566BB4">
        <w:rPr>
          <w:b/>
          <w:sz w:val="22"/>
          <w:szCs w:val="22"/>
        </w:rPr>
        <w:t xml:space="preserve"> 2025</w:t>
      </w:r>
      <w:r w:rsidRPr="006A5A41">
        <w:rPr>
          <w:b/>
          <w:sz w:val="22"/>
          <w:szCs w:val="22"/>
        </w:rPr>
        <w:t xml:space="preserve"> року</w:t>
      </w:r>
    </w:p>
    <w:p w14:paraId="142162CE" w14:textId="77777777" w:rsidR="00AA3D9F" w:rsidRPr="006A5A41" w:rsidRDefault="00AA3D9F" w:rsidP="00AA3D9F">
      <w:pPr>
        <w:jc w:val="center"/>
        <w:rPr>
          <w:b/>
          <w:sz w:val="22"/>
          <w:szCs w:val="22"/>
        </w:rPr>
      </w:pPr>
      <w:r w:rsidRPr="006A5A41">
        <w:rPr>
          <w:b/>
          <w:sz w:val="22"/>
          <w:szCs w:val="22"/>
        </w:rPr>
        <w:t xml:space="preserve"> </w:t>
      </w:r>
    </w:p>
    <w:p w14:paraId="5FD84496" w14:textId="1E51392E" w:rsidR="00AA3D9F" w:rsidRPr="006A5A41" w:rsidRDefault="0042048F" w:rsidP="00442116">
      <w:pPr>
        <w:ind w:firstLine="567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Рішення про скликання позачергових</w:t>
      </w:r>
      <w:r w:rsidR="00442116" w:rsidRPr="006A5A41">
        <w:rPr>
          <w:sz w:val="22"/>
          <w:szCs w:val="22"/>
        </w:rPr>
        <w:t xml:space="preserve"> Загальних зборів та їх дистанційне проведення прийняте Наглядовою радою </w:t>
      </w:r>
      <w:r w:rsidR="00442116" w:rsidRPr="00704130">
        <w:rPr>
          <w:b/>
          <w:sz w:val="22"/>
          <w:szCs w:val="22"/>
        </w:rPr>
        <w:t>ПрАТ «КУА</w:t>
      </w:r>
      <w:r w:rsidR="00442116" w:rsidRPr="006A5A41">
        <w:rPr>
          <w:sz w:val="22"/>
          <w:szCs w:val="22"/>
        </w:rPr>
        <w:t xml:space="preserve"> </w:t>
      </w:r>
      <w:r w:rsidR="00442116" w:rsidRPr="006A5A41">
        <w:rPr>
          <w:b/>
          <w:sz w:val="22"/>
          <w:szCs w:val="22"/>
        </w:rPr>
        <w:t xml:space="preserve">«АЛЬТЕРА ЕССЕТ МЕНЕДЖМЕНТ» </w:t>
      </w:r>
      <w:r w:rsidR="00442116" w:rsidRPr="006A5A41">
        <w:rPr>
          <w:sz w:val="22"/>
          <w:szCs w:val="22"/>
        </w:rPr>
        <w:t xml:space="preserve"> відповідно до Закону України «Про а</w:t>
      </w:r>
      <w:r w:rsidR="006A5A41" w:rsidRPr="006A5A41">
        <w:rPr>
          <w:sz w:val="22"/>
          <w:szCs w:val="22"/>
        </w:rPr>
        <w:t>кціонерні товариства»,</w:t>
      </w:r>
      <w:r w:rsidR="00442116" w:rsidRPr="006A5A41">
        <w:rPr>
          <w:sz w:val="22"/>
          <w:szCs w:val="22"/>
        </w:rPr>
        <w:t xml:space="preserve"> </w:t>
      </w:r>
      <w:r w:rsidR="006A5A41" w:rsidRPr="006A5A41">
        <w:rPr>
          <w:sz w:val="22"/>
          <w:szCs w:val="22"/>
        </w:rPr>
        <w:t>Рішення НКЦПФР №</w:t>
      </w:r>
      <w:r w:rsidR="006A5A41" w:rsidRPr="006A5A41">
        <w:rPr>
          <w:bCs/>
          <w:sz w:val="22"/>
          <w:szCs w:val="22"/>
        </w:rPr>
        <w:t>154 від 16.02.2023 р.</w:t>
      </w:r>
      <w:r w:rsidR="00500213">
        <w:rPr>
          <w:bCs/>
          <w:sz w:val="22"/>
          <w:szCs w:val="22"/>
        </w:rPr>
        <w:t xml:space="preserve"> </w:t>
      </w:r>
      <w:r w:rsidR="006A5A41" w:rsidRPr="006A5A41">
        <w:rPr>
          <w:sz w:val="22"/>
          <w:szCs w:val="22"/>
        </w:rPr>
        <w:t xml:space="preserve">«Щодо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стану», </w:t>
      </w:r>
      <w:r w:rsidR="00442116" w:rsidRPr="006A5A41">
        <w:rPr>
          <w:sz w:val="22"/>
          <w:szCs w:val="22"/>
        </w:rPr>
        <w:t xml:space="preserve">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 236 </w:t>
      </w:r>
      <w:r w:rsidR="006A5A41" w:rsidRPr="006A5A41">
        <w:rPr>
          <w:sz w:val="22"/>
          <w:szCs w:val="22"/>
        </w:rPr>
        <w:t>(далі - Порядок)</w:t>
      </w:r>
      <w:r w:rsidR="00566BB4">
        <w:rPr>
          <w:sz w:val="22"/>
          <w:szCs w:val="22"/>
        </w:rPr>
        <w:t>.</w:t>
      </w:r>
    </w:p>
    <w:p w14:paraId="06CC20D6" w14:textId="77777777" w:rsidR="00AA3D9F" w:rsidRPr="006A5A41" w:rsidRDefault="00AA3D9F" w:rsidP="00AA3D9F">
      <w:pPr>
        <w:ind w:firstLine="567"/>
        <w:jc w:val="both"/>
        <w:rPr>
          <w:color w:val="000000"/>
          <w:sz w:val="22"/>
          <w:szCs w:val="22"/>
        </w:rPr>
      </w:pPr>
      <w:r w:rsidRPr="006A5A41">
        <w:rPr>
          <w:color w:val="000000"/>
          <w:sz w:val="22"/>
          <w:szCs w:val="22"/>
        </w:rPr>
        <w:t>Реєстрація акціонерів (їх представників) проводиться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України.</w:t>
      </w:r>
    </w:p>
    <w:p w14:paraId="60146C42" w14:textId="77777777" w:rsidR="00AA3D9F" w:rsidRPr="006A5A41" w:rsidRDefault="00AA3D9F" w:rsidP="00AA3D9F">
      <w:pPr>
        <w:ind w:firstLine="567"/>
        <w:jc w:val="both"/>
        <w:rPr>
          <w:sz w:val="22"/>
          <w:szCs w:val="22"/>
        </w:rPr>
      </w:pPr>
      <w:bookmarkStart w:id="0" w:name="221"/>
      <w:r w:rsidRPr="006A5A41">
        <w:rPr>
          <w:color w:val="000000"/>
          <w:sz w:val="22"/>
          <w:szCs w:val="22"/>
        </w:rPr>
        <w:t xml:space="preserve"> </w:t>
      </w:r>
      <w:bookmarkEnd w:id="0"/>
      <w:r w:rsidRPr="006A5A41">
        <w:rPr>
          <w:color w:val="000000"/>
          <w:sz w:val="22"/>
          <w:szCs w:val="22"/>
        </w:rPr>
        <w:t xml:space="preserve">Для реєстрації акціонерів (їх представників) таким акціонером (представником акціонера) направляються </w:t>
      </w:r>
      <w:r w:rsidRPr="002D3285">
        <w:rPr>
          <w:b/>
          <w:color w:val="000000"/>
          <w:sz w:val="22"/>
          <w:szCs w:val="22"/>
          <w:u w:val="single"/>
        </w:rPr>
        <w:t>бюлетені для голосування</w:t>
      </w:r>
      <w:r w:rsidRPr="006A5A41">
        <w:rPr>
          <w:color w:val="000000"/>
          <w:sz w:val="22"/>
          <w:szCs w:val="22"/>
        </w:rPr>
        <w:t xml:space="preserve"> на адресу електронної пошти депозитарної установи, яка обслуговує рахунок в цінних паперах такого акціонера, на якому обліковуються нале</w:t>
      </w:r>
      <w:r w:rsidR="00442116" w:rsidRPr="006A5A41">
        <w:rPr>
          <w:color w:val="000000"/>
          <w:sz w:val="22"/>
          <w:szCs w:val="22"/>
        </w:rPr>
        <w:t xml:space="preserve">жні акціонеру акції </w:t>
      </w:r>
      <w:r w:rsidRPr="006A5A41">
        <w:rPr>
          <w:color w:val="000000"/>
          <w:sz w:val="22"/>
          <w:szCs w:val="22"/>
        </w:rPr>
        <w:t xml:space="preserve"> </w:t>
      </w:r>
      <w:r w:rsidR="00442116" w:rsidRPr="006A5A41">
        <w:rPr>
          <w:color w:val="000000"/>
          <w:sz w:val="22"/>
          <w:szCs w:val="22"/>
        </w:rPr>
        <w:t>Т</w:t>
      </w:r>
      <w:r w:rsidRPr="006A5A41">
        <w:rPr>
          <w:color w:val="000000"/>
          <w:sz w:val="22"/>
          <w:szCs w:val="22"/>
        </w:rPr>
        <w:t>овариства.</w:t>
      </w:r>
    </w:p>
    <w:p w14:paraId="0A8A1ADD" w14:textId="77777777" w:rsidR="00AA3D9F" w:rsidRPr="006A5A41" w:rsidRDefault="00AA3D9F" w:rsidP="00AA3D9F">
      <w:pPr>
        <w:ind w:firstLine="567"/>
        <w:jc w:val="both"/>
        <w:rPr>
          <w:color w:val="000000"/>
          <w:sz w:val="22"/>
          <w:szCs w:val="22"/>
        </w:rPr>
      </w:pPr>
      <w:r w:rsidRPr="006A5A41" w:rsidDel="00B40517">
        <w:rPr>
          <w:color w:val="000000"/>
          <w:sz w:val="22"/>
          <w:szCs w:val="22"/>
        </w:rPr>
        <w:t xml:space="preserve"> </w:t>
      </w:r>
      <w:r w:rsidRPr="006A5A41">
        <w:rPr>
          <w:color w:val="000000"/>
          <w:sz w:val="22"/>
          <w:szCs w:val="22"/>
        </w:rPr>
        <w:t>У разі, якщо акціонер має рахунки в цінних паперах в декількох депозитарних установа</w:t>
      </w:r>
      <w:r w:rsidR="00442116" w:rsidRPr="006A5A41">
        <w:rPr>
          <w:color w:val="000000"/>
          <w:sz w:val="22"/>
          <w:szCs w:val="22"/>
        </w:rPr>
        <w:t>х, на яких обліковуються акції Т</w:t>
      </w:r>
      <w:r w:rsidRPr="006A5A41">
        <w:rPr>
          <w:color w:val="000000"/>
          <w:sz w:val="22"/>
          <w:szCs w:val="22"/>
        </w:rPr>
        <w:t>овариства, кожна із депозитарних установ приймає бюлетень для голосування на загальних зборах лише щодо тієї кількості акцій, права на які обліковуються на рахунку в цінних паперах, що обслуговується такою депозитарною установою.</w:t>
      </w:r>
    </w:p>
    <w:p w14:paraId="6F353F90" w14:textId="77777777" w:rsidR="00AA3D9F" w:rsidRPr="006A5A41" w:rsidRDefault="00AA3D9F" w:rsidP="00AA3D9F">
      <w:pPr>
        <w:ind w:firstLine="567"/>
        <w:jc w:val="both"/>
        <w:rPr>
          <w:color w:val="000000"/>
          <w:sz w:val="22"/>
          <w:szCs w:val="22"/>
        </w:rPr>
      </w:pPr>
      <w:r w:rsidRPr="006A5A41">
        <w:rPr>
          <w:color w:val="000000"/>
          <w:sz w:val="22"/>
          <w:szCs w:val="22"/>
        </w:rPr>
        <w:t xml:space="preserve">У випадку направлення бюлетеня для голосування, підписаного представником акціонера, до бюлетеня для голосування додаються </w:t>
      </w:r>
      <w:r w:rsidRPr="002D3285">
        <w:rPr>
          <w:b/>
          <w:color w:val="000000"/>
          <w:sz w:val="22"/>
          <w:szCs w:val="22"/>
          <w:u w:val="single"/>
        </w:rPr>
        <w:t>документи, що підтверджують повноваження такого представника акціонера або їх належним чином засвідчені копії</w:t>
      </w:r>
      <w:r w:rsidRPr="006A5A41">
        <w:rPr>
          <w:color w:val="000000"/>
          <w:sz w:val="22"/>
          <w:szCs w:val="22"/>
        </w:rPr>
        <w:t>.</w:t>
      </w:r>
    </w:p>
    <w:p w14:paraId="68D468C0" w14:textId="2D0B5E7F" w:rsidR="004973EA" w:rsidRPr="00566BB4" w:rsidRDefault="004973EA" w:rsidP="004973EA">
      <w:pPr>
        <w:pStyle w:val="a3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704130">
        <w:rPr>
          <w:rFonts w:ascii="Times New Roman" w:hAnsi="Times New Roman"/>
          <w:b/>
          <w:color w:val="000000"/>
          <w:u w:val="single"/>
          <w:lang w:val="uk-UA"/>
        </w:rPr>
        <w:t xml:space="preserve">Довіреність </w:t>
      </w:r>
      <w:r w:rsidRPr="006A5A41">
        <w:rPr>
          <w:rFonts w:ascii="Times New Roman" w:hAnsi="Times New Roman"/>
          <w:color w:val="000000"/>
          <w:lang w:val="uk-UA"/>
        </w:rPr>
        <w:t xml:space="preserve">на право участі та голосування на загальних зборах, видана фізичною особою, посвідчується </w:t>
      </w:r>
      <w:r w:rsidRPr="00566BB4">
        <w:rPr>
          <w:rFonts w:ascii="Times New Roman" w:hAnsi="Times New Roman"/>
          <w:color w:val="000000"/>
          <w:lang w:val="uk-UA"/>
        </w:rPr>
        <w:t>нотаріусом або іншими посадовими особами, які вчиняють нотаріальні дії, а також може посвідчуватися депозитарною установою у порядку, встановленому чинним законодавством України. Довіреність на право участі та голосування на загальних зборах від імені юридичної особи видається її органом або іншою особою, уповноваженою на це її установчими документами.</w:t>
      </w:r>
    </w:p>
    <w:p w14:paraId="37C38E41" w14:textId="77777777" w:rsidR="004973EA" w:rsidRPr="00566BB4" w:rsidRDefault="004973EA" w:rsidP="006A5A41">
      <w:pPr>
        <w:pStyle w:val="a3"/>
        <w:ind w:firstLine="708"/>
        <w:jc w:val="both"/>
        <w:rPr>
          <w:rFonts w:ascii="Times New Roman" w:hAnsi="Times New Roman"/>
          <w:lang w:val="uk-UA"/>
        </w:rPr>
      </w:pPr>
      <w:bookmarkStart w:id="1" w:name="214"/>
      <w:r w:rsidRPr="00566BB4">
        <w:rPr>
          <w:rFonts w:ascii="Times New Roman" w:hAnsi="Times New Roman"/>
          <w:color w:val="000000"/>
          <w:lang w:val="uk-UA"/>
        </w:rPr>
        <w:t xml:space="preserve">У разі подання бюлетенів декількома представниками депонента, </w:t>
      </w:r>
      <w:r w:rsidRPr="00566BB4">
        <w:rPr>
          <w:rFonts w:ascii="Times New Roman" w:hAnsi="Times New Roman"/>
          <w:lang w:val="uk-UA"/>
        </w:rPr>
        <w:t>здійснюється ідентифікація та реєстрація того представника</w:t>
      </w:r>
      <w:r w:rsidRPr="00566BB4">
        <w:rPr>
          <w:rFonts w:ascii="Times New Roman" w:hAnsi="Times New Roman"/>
          <w:color w:val="000000"/>
          <w:lang w:val="uk-UA"/>
        </w:rPr>
        <w:t>, довіреність якому була видана пізніше.</w:t>
      </w:r>
    </w:p>
    <w:p w14:paraId="64351ACB" w14:textId="77777777" w:rsidR="004973EA" w:rsidRPr="00566BB4" w:rsidRDefault="004973EA" w:rsidP="006A5A41">
      <w:pPr>
        <w:pStyle w:val="a3"/>
        <w:ind w:firstLine="708"/>
        <w:jc w:val="both"/>
        <w:rPr>
          <w:rFonts w:ascii="Times New Roman" w:hAnsi="Times New Roman"/>
          <w:lang w:val="uk-UA"/>
        </w:rPr>
      </w:pPr>
      <w:bookmarkStart w:id="2" w:name="215"/>
      <w:bookmarkEnd w:id="1"/>
      <w:r w:rsidRPr="00566BB4">
        <w:rPr>
          <w:rFonts w:ascii="Times New Roman" w:hAnsi="Times New Roman"/>
          <w:color w:val="000000"/>
          <w:lang w:val="uk-UA"/>
        </w:rPr>
        <w:t>Якщо для участі в загальних зборах шляхом направлення бюлетенів для голосування здійснили декілька представників акціонера, яким довіреність видана одночасно, для участі в загальних зборах допускається той представник, який надав бюлетень першим.</w:t>
      </w:r>
    </w:p>
    <w:p w14:paraId="6451CD03" w14:textId="77777777" w:rsidR="004973EA" w:rsidRPr="00566BB4" w:rsidRDefault="004973EA" w:rsidP="006A5A41">
      <w:pPr>
        <w:pStyle w:val="a3"/>
        <w:ind w:firstLine="708"/>
        <w:jc w:val="both"/>
        <w:rPr>
          <w:rFonts w:ascii="Times New Roman" w:hAnsi="Times New Roman"/>
          <w:lang w:val="uk-UA"/>
        </w:rPr>
      </w:pPr>
      <w:bookmarkStart w:id="3" w:name="216"/>
      <w:bookmarkEnd w:id="2"/>
      <w:r w:rsidRPr="00566BB4">
        <w:rPr>
          <w:rFonts w:ascii="Times New Roman" w:hAnsi="Times New Roman"/>
          <w:color w:val="000000"/>
          <w:lang w:val="uk-UA"/>
        </w:rPr>
        <w:t>Видача довіреності на право участі та голосування на загальних зборах не виключає право участі на цих загальних зборах акціонера, який видав довіреність, замість свого представника.</w:t>
      </w:r>
      <w:bookmarkEnd w:id="3"/>
    </w:p>
    <w:sectPr w:rsidR="004973EA" w:rsidRPr="00566BB4" w:rsidSect="00B5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FB4"/>
    <w:multiLevelType w:val="multilevel"/>
    <w:tmpl w:val="C7FC962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11788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380"/>
    <w:rsid w:val="00033C30"/>
    <w:rsid w:val="000F4967"/>
    <w:rsid w:val="0015352B"/>
    <w:rsid w:val="001810B3"/>
    <w:rsid w:val="00196880"/>
    <w:rsid w:val="00224D53"/>
    <w:rsid w:val="002A3744"/>
    <w:rsid w:val="002D3285"/>
    <w:rsid w:val="0032602A"/>
    <w:rsid w:val="003E519C"/>
    <w:rsid w:val="0042048F"/>
    <w:rsid w:val="00442116"/>
    <w:rsid w:val="00490D0E"/>
    <w:rsid w:val="004973EA"/>
    <w:rsid w:val="00500213"/>
    <w:rsid w:val="00566BB4"/>
    <w:rsid w:val="00570B73"/>
    <w:rsid w:val="006A5A41"/>
    <w:rsid w:val="006C13CC"/>
    <w:rsid w:val="0070316C"/>
    <w:rsid w:val="00704130"/>
    <w:rsid w:val="00784FA3"/>
    <w:rsid w:val="00817BB5"/>
    <w:rsid w:val="00886474"/>
    <w:rsid w:val="008C7E9E"/>
    <w:rsid w:val="009540B8"/>
    <w:rsid w:val="009760AD"/>
    <w:rsid w:val="00A169B2"/>
    <w:rsid w:val="00A44431"/>
    <w:rsid w:val="00AA3D9F"/>
    <w:rsid w:val="00B52D14"/>
    <w:rsid w:val="00B831EF"/>
    <w:rsid w:val="00B95871"/>
    <w:rsid w:val="00BF5268"/>
    <w:rsid w:val="00D14380"/>
    <w:rsid w:val="00D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25B2"/>
  <w15:docId w15:val="{857CDE78-E248-4D7A-BC8C-2C246A21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380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81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Наталія Смик</cp:lastModifiedBy>
  <cp:revision>5</cp:revision>
  <cp:lastPrinted>2020-04-29T09:58:00Z</cp:lastPrinted>
  <dcterms:created xsi:type="dcterms:W3CDTF">2023-10-27T11:30:00Z</dcterms:created>
  <dcterms:modified xsi:type="dcterms:W3CDTF">2025-10-27T09:46:00Z</dcterms:modified>
</cp:coreProperties>
</file>