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04" w:rsidRDefault="00354C04" w:rsidP="00354C04">
      <w:pPr>
        <w:spacing w:before="81" w:line="259" w:lineRule="auto"/>
        <w:ind w:right="56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ЗАТВЕРДЖЕНО</w:t>
      </w:r>
    </w:p>
    <w:p w:rsidR="00354C04" w:rsidRDefault="00354C04" w:rsidP="00354C04">
      <w:pPr>
        <w:spacing w:before="81" w:line="259" w:lineRule="auto"/>
        <w:ind w:right="56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Генеральний директор</w:t>
      </w:r>
    </w:p>
    <w:p w:rsidR="00354C04" w:rsidRDefault="00354C04" w:rsidP="00354C04">
      <w:pPr>
        <w:spacing w:before="81" w:line="259" w:lineRule="auto"/>
        <w:ind w:right="560"/>
        <w:rPr>
          <w:u w:val="single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6A6CA8">
        <w:rPr>
          <w:u w:val="single"/>
        </w:rPr>
        <w:tab/>
      </w:r>
      <w:r w:rsidR="00FF3150">
        <w:rPr>
          <w:u w:val="single"/>
          <w:lang w:val="en-US"/>
        </w:rPr>
        <w:t xml:space="preserve">         </w:t>
      </w:r>
      <w:r>
        <w:rPr>
          <w:u w:val="single"/>
        </w:rPr>
        <w:t xml:space="preserve">С.М. </w:t>
      </w:r>
      <w:proofErr w:type="spellStart"/>
      <w:r>
        <w:rPr>
          <w:u w:val="single"/>
        </w:rPr>
        <w:t>Шпуталова</w:t>
      </w:r>
      <w:proofErr w:type="spellEnd"/>
    </w:p>
    <w:p w:rsidR="00354C04" w:rsidRPr="00354C04" w:rsidRDefault="00354C04" w:rsidP="00354C04">
      <w:pPr>
        <w:spacing w:before="81" w:line="259" w:lineRule="auto"/>
        <w:ind w:right="5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5377">
        <w:rPr>
          <w:lang w:val="en-US"/>
        </w:rPr>
        <w:t xml:space="preserve">               </w:t>
      </w:r>
      <w:bookmarkStart w:id="0" w:name="_GoBack"/>
      <w:bookmarkEnd w:id="0"/>
      <w:r>
        <w:tab/>
        <w:t>01.10.2025 р.</w:t>
      </w:r>
    </w:p>
    <w:p w:rsidR="009C3011" w:rsidRDefault="009C3011">
      <w:pPr>
        <w:pStyle w:val="a3"/>
        <w:spacing w:before="180"/>
        <w:rPr>
          <w:sz w:val="22"/>
        </w:rPr>
      </w:pPr>
    </w:p>
    <w:p w:rsidR="009F598E" w:rsidRPr="00890CEA" w:rsidRDefault="006A6CA8" w:rsidP="009F598E">
      <w:pPr>
        <w:ind w:firstLine="567"/>
        <w:jc w:val="center"/>
        <w:rPr>
          <w:b/>
          <w:spacing w:val="-9"/>
          <w:sz w:val="24"/>
          <w:szCs w:val="24"/>
        </w:rPr>
      </w:pPr>
      <w:r w:rsidRPr="00890CEA">
        <w:rPr>
          <w:b/>
          <w:sz w:val="24"/>
          <w:szCs w:val="24"/>
        </w:rPr>
        <w:t>ПЕРЕЛІК</w:t>
      </w:r>
      <w:r w:rsidRPr="00890CEA">
        <w:rPr>
          <w:b/>
          <w:spacing w:val="-11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ТА</w:t>
      </w:r>
      <w:r w:rsidRPr="00890CEA">
        <w:rPr>
          <w:b/>
          <w:spacing w:val="-13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ВАРТІСТЬ</w:t>
      </w:r>
      <w:r w:rsidRPr="00890CEA">
        <w:rPr>
          <w:b/>
          <w:spacing w:val="-7"/>
          <w:sz w:val="24"/>
          <w:szCs w:val="24"/>
        </w:rPr>
        <w:t xml:space="preserve"> </w:t>
      </w:r>
      <w:r w:rsidR="00354C04" w:rsidRPr="00890CEA">
        <w:rPr>
          <w:b/>
          <w:spacing w:val="-7"/>
          <w:sz w:val="24"/>
          <w:szCs w:val="24"/>
        </w:rPr>
        <w:t xml:space="preserve">БРОКЕРСЬКИХ </w:t>
      </w:r>
      <w:r w:rsidRPr="00890CEA">
        <w:rPr>
          <w:b/>
          <w:sz w:val="24"/>
          <w:szCs w:val="24"/>
        </w:rPr>
        <w:t>ПОСЛУГ,</w:t>
      </w:r>
      <w:r w:rsidRPr="00890CEA">
        <w:rPr>
          <w:b/>
          <w:spacing w:val="-6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ЯКІ</w:t>
      </w:r>
      <w:r w:rsidRPr="00890CEA">
        <w:rPr>
          <w:b/>
          <w:spacing w:val="-12"/>
          <w:sz w:val="24"/>
          <w:szCs w:val="24"/>
        </w:rPr>
        <w:t xml:space="preserve"> </w:t>
      </w:r>
      <w:r w:rsidRPr="00890CEA">
        <w:rPr>
          <w:b/>
          <w:sz w:val="24"/>
          <w:szCs w:val="24"/>
        </w:rPr>
        <w:t>НАДАЮТЬСЯ</w:t>
      </w:r>
    </w:p>
    <w:p w:rsidR="009C3011" w:rsidRPr="00890CEA" w:rsidRDefault="009F598E" w:rsidP="009F598E">
      <w:pPr>
        <w:ind w:firstLine="567"/>
        <w:jc w:val="center"/>
        <w:rPr>
          <w:b/>
          <w:sz w:val="24"/>
          <w:szCs w:val="24"/>
        </w:rPr>
      </w:pPr>
      <w:r w:rsidRPr="00890CEA">
        <w:rPr>
          <w:b/>
          <w:spacing w:val="-9"/>
          <w:sz w:val="24"/>
          <w:szCs w:val="24"/>
        </w:rPr>
        <w:t>ПРАТ «АЛЬТЕРА ФІНАНС»</w:t>
      </w:r>
    </w:p>
    <w:p w:rsidR="009C3011" w:rsidRPr="00890CEA" w:rsidRDefault="009C3011">
      <w:pPr>
        <w:pStyle w:val="a3"/>
        <w:spacing w:before="0"/>
        <w:rPr>
          <w:b/>
          <w:sz w:val="24"/>
          <w:szCs w:val="24"/>
        </w:rPr>
      </w:pPr>
    </w:p>
    <w:p w:rsidR="009C3011" w:rsidRDefault="009C3011">
      <w:pPr>
        <w:pStyle w:val="a3"/>
        <w:spacing w:before="123"/>
        <w:rPr>
          <w:b/>
        </w:rPr>
      </w:pPr>
    </w:p>
    <w:tbl>
      <w:tblPr>
        <w:tblStyle w:val="TableNormal"/>
        <w:tblW w:w="10168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"/>
        <w:gridCol w:w="3400"/>
        <w:gridCol w:w="286"/>
        <w:gridCol w:w="5811"/>
      </w:tblGrid>
      <w:tr w:rsidR="009C3011" w:rsidRPr="009F598E" w:rsidTr="000F76EB">
        <w:trPr>
          <w:trHeight w:val="778"/>
        </w:trPr>
        <w:tc>
          <w:tcPr>
            <w:tcW w:w="632" w:type="dxa"/>
            <w:tcBorders>
              <w:bottom w:val="single" w:sz="4" w:space="0" w:color="000000"/>
            </w:tcBorders>
            <w:shd w:val="clear" w:color="auto" w:fill="auto"/>
          </w:tcPr>
          <w:p w:rsidR="009C3011" w:rsidRDefault="009C301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C3011" w:rsidRPr="009F598E" w:rsidRDefault="006A6CA8">
            <w:pPr>
              <w:pStyle w:val="TableParagraph"/>
              <w:ind w:right="205"/>
              <w:jc w:val="right"/>
              <w:rPr>
                <w:b/>
                <w:sz w:val="20"/>
              </w:rPr>
            </w:pPr>
            <w:r w:rsidRPr="009F598E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4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C3011" w:rsidRPr="009F598E" w:rsidRDefault="009C301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C3011" w:rsidRPr="009F598E" w:rsidRDefault="006A6CA8" w:rsidP="009F598E">
            <w:pPr>
              <w:pStyle w:val="TableParagraph"/>
              <w:ind w:left="320"/>
              <w:jc w:val="center"/>
              <w:rPr>
                <w:b/>
                <w:sz w:val="24"/>
              </w:rPr>
            </w:pPr>
            <w:r w:rsidRPr="009F598E">
              <w:rPr>
                <w:b/>
                <w:color w:val="171717"/>
                <w:sz w:val="24"/>
              </w:rPr>
              <w:t>Назва</w:t>
            </w:r>
            <w:r w:rsidRPr="009F598E">
              <w:rPr>
                <w:b/>
                <w:color w:val="171717"/>
                <w:spacing w:val="-2"/>
                <w:sz w:val="24"/>
              </w:rPr>
              <w:t xml:space="preserve"> операції</w:t>
            </w:r>
          </w:p>
        </w:tc>
        <w:tc>
          <w:tcPr>
            <w:tcW w:w="60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C3011" w:rsidRPr="009F598E" w:rsidRDefault="009C3011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9C3011" w:rsidRPr="009F598E" w:rsidRDefault="006A6CA8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 w:rsidRPr="009F598E">
              <w:rPr>
                <w:b/>
                <w:color w:val="171717"/>
                <w:spacing w:val="-2"/>
                <w:sz w:val="24"/>
              </w:rPr>
              <w:t>Тарифи</w:t>
            </w:r>
          </w:p>
        </w:tc>
      </w:tr>
      <w:tr w:rsidR="009C3011" w:rsidRPr="009F598E" w:rsidTr="00890CEA">
        <w:trPr>
          <w:trHeight w:val="561"/>
        </w:trPr>
        <w:tc>
          <w:tcPr>
            <w:tcW w:w="10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011" w:rsidRPr="009F598E" w:rsidRDefault="006A6CA8" w:rsidP="009F598E">
            <w:pPr>
              <w:pStyle w:val="TableParagraph"/>
              <w:spacing w:before="231"/>
              <w:ind w:left="1239"/>
              <w:rPr>
                <w:b/>
              </w:rPr>
            </w:pPr>
            <w:r w:rsidRPr="009F598E">
              <w:rPr>
                <w:b/>
              </w:rPr>
              <w:t>1.</w:t>
            </w:r>
            <w:r w:rsidRPr="009F598E">
              <w:rPr>
                <w:b/>
                <w:spacing w:val="-9"/>
              </w:rPr>
              <w:t xml:space="preserve"> </w:t>
            </w:r>
            <w:r w:rsidRPr="009F598E">
              <w:rPr>
                <w:b/>
              </w:rPr>
              <w:t>ОПЕРАЦІЇ</w:t>
            </w:r>
            <w:r w:rsidRPr="009F598E">
              <w:rPr>
                <w:b/>
                <w:spacing w:val="-7"/>
              </w:rPr>
              <w:t xml:space="preserve"> </w:t>
            </w:r>
            <w:r w:rsidRPr="009F598E">
              <w:rPr>
                <w:b/>
              </w:rPr>
              <w:t>НА</w:t>
            </w:r>
            <w:r w:rsidRPr="009F598E">
              <w:rPr>
                <w:b/>
                <w:spacing w:val="-9"/>
              </w:rPr>
              <w:t xml:space="preserve"> </w:t>
            </w:r>
            <w:r w:rsidRPr="009F598E">
              <w:rPr>
                <w:b/>
              </w:rPr>
              <w:t>ОРГАНІЗОВАНОМУ</w:t>
            </w:r>
            <w:r w:rsidRPr="009F598E">
              <w:rPr>
                <w:b/>
                <w:spacing w:val="-8"/>
              </w:rPr>
              <w:t xml:space="preserve"> </w:t>
            </w:r>
            <w:r w:rsidRPr="009F598E">
              <w:rPr>
                <w:b/>
              </w:rPr>
              <w:t>РИНКУ</w:t>
            </w:r>
            <w:r w:rsidRPr="009F598E">
              <w:rPr>
                <w:b/>
                <w:spacing w:val="-7"/>
              </w:rPr>
              <w:t xml:space="preserve"> </w:t>
            </w:r>
            <w:r w:rsidRPr="009F598E">
              <w:rPr>
                <w:b/>
              </w:rPr>
              <w:t>(БІРЖОВІ</w:t>
            </w:r>
            <w:r w:rsidRPr="009F598E">
              <w:rPr>
                <w:b/>
                <w:spacing w:val="-7"/>
              </w:rPr>
              <w:t xml:space="preserve"> </w:t>
            </w:r>
            <w:r w:rsidRPr="009F598E">
              <w:rPr>
                <w:b/>
                <w:spacing w:val="-2"/>
              </w:rPr>
              <w:t>ОПЕРАЦІЇ)</w:t>
            </w:r>
          </w:p>
        </w:tc>
      </w:tr>
      <w:tr w:rsidR="009C3011" w:rsidTr="00890CEA">
        <w:trPr>
          <w:trHeight w:val="95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9F598E" w:rsidRDefault="009C3011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9C3011" w:rsidRPr="009F598E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 w:rsidRPr="009F598E">
              <w:rPr>
                <w:b/>
                <w:spacing w:val="-4"/>
                <w:sz w:val="20"/>
              </w:rPr>
              <w:t>1.1.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9F598E" w:rsidRDefault="009C301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9C3011" w:rsidRPr="009F598E" w:rsidRDefault="00890CEA">
            <w:pPr>
              <w:pStyle w:val="TableParagraph"/>
              <w:ind w:left="11" w:right="211"/>
              <w:rPr>
                <w:sz w:val="20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>РЕПО цінних паперів для резидентів України на організованому ринку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9C3011" w:rsidP="00890CEA">
            <w:pPr>
              <w:pStyle w:val="TableParagraph"/>
              <w:spacing w:before="130"/>
              <w:jc w:val="center"/>
              <w:rPr>
                <w:b/>
                <w:sz w:val="24"/>
                <w:szCs w:val="24"/>
              </w:rPr>
            </w:pPr>
          </w:p>
          <w:p w:rsidR="00890CEA" w:rsidRPr="000F76EB" w:rsidRDefault="00890CEA" w:rsidP="00890CEA">
            <w:pPr>
              <w:pStyle w:val="TableParagraph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5000,00 гривень за одну операцію</w:t>
            </w:r>
          </w:p>
          <w:p w:rsidR="009C3011" w:rsidRPr="000F76EB" w:rsidRDefault="009C3011" w:rsidP="00890CE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C3011" w:rsidTr="00890CEA">
        <w:trPr>
          <w:trHeight w:val="36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spacing w:before="67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1.2.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890CEA">
            <w:pPr>
              <w:pStyle w:val="TableParagraph"/>
              <w:spacing w:before="62"/>
              <w:ind w:left="11"/>
              <w:rPr>
                <w:sz w:val="20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 xml:space="preserve">РЕПО цінних паперів для </w:t>
            </w:r>
            <w:r>
              <w:rPr>
                <w:sz w:val="20"/>
              </w:rPr>
              <w:t>не</w:t>
            </w:r>
            <w:r w:rsidRPr="00890CEA">
              <w:rPr>
                <w:sz w:val="20"/>
              </w:rPr>
              <w:t>резидентів на</w:t>
            </w:r>
            <w:r w:rsidR="000F76EB">
              <w:rPr>
                <w:sz w:val="20"/>
              </w:rPr>
              <w:t xml:space="preserve"> </w:t>
            </w:r>
            <w:r w:rsidRPr="00890CEA">
              <w:rPr>
                <w:sz w:val="20"/>
              </w:rPr>
              <w:t>організованому ринку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890CEA" w:rsidP="00890CEA">
            <w:pPr>
              <w:pStyle w:val="TableParagraph"/>
              <w:spacing w:before="62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7000,00 гривень за одну операцію</w:t>
            </w:r>
          </w:p>
        </w:tc>
      </w:tr>
      <w:tr w:rsidR="009C3011" w:rsidTr="000F76EB">
        <w:trPr>
          <w:trHeight w:val="5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9C3011">
            <w:pPr>
              <w:pStyle w:val="TableParagraph"/>
              <w:rPr>
                <w:b/>
                <w:sz w:val="20"/>
              </w:rPr>
            </w:pPr>
          </w:p>
          <w:p w:rsidR="009C3011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 w:rsidR="00890CEA"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spacing w:before="226"/>
              <w:ind w:left="11"/>
              <w:rPr>
                <w:sz w:val="20"/>
              </w:rPr>
            </w:pPr>
            <w:r>
              <w:rPr>
                <w:sz w:val="20"/>
              </w:rPr>
              <w:t>Комісія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бірж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6A6CA8">
            <w:pPr>
              <w:pStyle w:val="TableParagraph"/>
              <w:spacing w:before="226"/>
              <w:ind w:left="15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Врахована</w:t>
            </w:r>
            <w:r w:rsidRPr="000F76EB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  <w:vertAlign w:val="superscript"/>
              </w:rPr>
              <w:t>*</w:t>
            </w:r>
          </w:p>
        </w:tc>
      </w:tr>
      <w:tr w:rsidR="009C3011" w:rsidTr="000F76EB">
        <w:trPr>
          <w:trHeight w:val="55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 w:rsidR="00890CEA">
              <w:rPr>
                <w:b/>
                <w:spacing w:val="-4"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Відкриття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індивідуального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клірингового</w:t>
            </w:r>
            <w:r>
              <w:rPr>
                <w:spacing w:val="7"/>
                <w:sz w:val="20"/>
              </w:rPr>
              <w:t xml:space="preserve"> </w:t>
            </w:r>
            <w:r w:rsidR="00351011">
              <w:rPr>
                <w:spacing w:val="7"/>
                <w:sz w:val="20"/>
              </w:rPr>
              <w:t>суб</w:t>
            </w:r>
            <w:r>
              <w:rPr>
                <w:spacing w:val="-2"/>
                <w:sz w:val="20"/>
              </w:rPr>
              <w:t>рахунку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2C723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грн.</w:t>
            </w:r>
            <w:r w:rsidR="006A6CA8" w:rsidRPr="000F76EB">
              <w:rPr>
                <w:spacing w:val="-9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за</w:t>
            </w:r>
            <w:r w:rsidR="006A6CA8" w:rsidRPr="000F76EB">
              <w:rPr>
                <w:spacing w:val="-6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кожний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pacing w:val="-2"/>
                <w:sz w:val="24"/>
                <w:szCs w:val="24"/>
              </w:rPr>
              <w:t>рахунок</w:t>
            </w:r>
          </w:p>
        </w:tc>
      </w:tr>
      <w:tr w:rsidR="009C3011" w:rsidTr="000F76EB">
        <w:trPr>
          <w:trHeight w:val="70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9C301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9C3011" w:rsidRDefault="006A6CA8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 w:rsidR="00890CEA">
              <w:rPr>
                <w:b/>
                <w:spacing w:val="-4"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Default="006A6CA8" w:rsidP="009F598E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>
              <w:rPr>
                <w:sz w:val="20"/>
              </w:rPr>
              <w:t>Щомісячне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індивідуального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клірингового </w:t>
            </w:r>
            <w:r w:rsidR="00351011">
              <w:rPr>
                <w:sz w:val="20"/>
              </w:rPr>
              <w:t>суб</w:t>
            </w:r>
            <w:r>
              <w:rPr>
                <w:spacing w:val="-2"/>
                <w:sz w:val="20"/>
              </w:rPr>
              <w:t>рахунку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11" w:rsidRPr="000F76EB" w:rsidRDefault="009C3011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</w:p>
          <w:p w:rsidR="009C3011" w:rsidRPr="000F76EB" w:rsidRDefault="002C723C">
            <w:pPr>
              <w:pStyle w:val="TableParagraph"/>
              <w:spacing w:before="1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грн.</w:t>
            </w:r>
            <w:r w:rsidR="006A6CA8" w:rsidRPr="000F76EB">
              <w:rPr>
                <w:spacing w:val="-9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за</w:t>
            </w:r>
            <w:r w:rsidR="006A6CA8" w:rsidRPr="000F76EB">
              <w:rPr>
                <w:spacing w:val="-6"/>
                <w:sz w:val="24"/>
                <w:szCs w:val="24"/>
              </w:rPr>
              <w:t xml:space="preserve"> </w:t>
            </w:r>
            <w:r w:rsidR="006A6CA8" w:rsidRPr="000F76EB">
              <w:rPr>
                <w:sz w:val="24"/>
                <w:szCs w:val="24"/>
              </w:rPr>
              <w:t>кожний</w:t>
            </w:r>
            <w:r w:rsidR="006A6CA8" w:rsidRPr="000F76EB">
              <w:rPr>
                <w:spacing w:val="-4"/>
                <w:sz w:val="24"/>
                <w:szCs w:val="24"/>
              </w:rPr>
              <w:t xml:space="preserve"> </w:t>
            </w:r>
            <w:r w:rsidR="006A6CA8" w:rsidRPr="000F76EB">
              <w:rPr>
                <w:spacing w:val="-2"/>
                <w:sz w:val="24"/>
                <w:szCs w:val="24"/>
              </w:rPr>
              <w:t>рахунок</w:t>
            </w:r>
          </w:p>
        </w:tc>
      </w:tr>
      <w:tr w:rsidR="0025664D" w:rsidTr="000F76EB">
        <w:trPr>
          <w:trHeight w:val="70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4D" w:rsidRDefault="0025664D" w:rsidP="0025664D">
            <w:pPr>
              <w:pStyle w:val="TableParagraph"/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1.6.</w:t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61" w:rsidRDefault="0025664D" w:rsidP="009F598E">
            <w:pPr>
              <w:pStyle w:val="TableParagraph"/>
              <w:spacing w:line="235" w:lineRule="auto"/>
              <w:ind w:left="11"/>
              <w:rPr>
                <w:sz w:val="20"/>
              </w:rPr>
            </w:pPr>
            <w:r>
              <w:rPr>
                <w:sz w:val="20"/>
              </w:rPr>
              <w:t>Додаткові послуги за результатами біржових торгів</w:t>
            </w:r>
            <w:r w:rsidR="003D4D61">
              <w:rPr>
                <w:sz w:val="20"/>
              </w:rPr>
              <w:t>, а також надання інформації з системи клірингового обліку</w:t>
            </w:r>
          </w:p>
          <w:p w:rsidR="0025664D" w:rsidRDefault="0025664D" w:rsidP="003D4D61">
            <w:pPr>
              <w:pStyle w:val="TableParagraph"/>
              <w:spacing w:line="235" w:lineRule="auto"/>
              <w:rPr>
                <w:sz w:val="20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4D" w:rsidRPr="0025664D" w:rsidRDefault="0025664D" w:rsidP="0025664D">
            <w:pPr>
              <w:pStyle w:val="TableParagraph"/>
              <w:spacing w:before="15"/>
              <w:jc w:val="center"/>
              <w:rPr>
                <w:bCs/>
                <w:sz w:val="20"/>
                <w:szCs w:val="20"/>
              </w:rPr>
            </w:pPr>
            <w:r w:rsidRPr="0025664D">
              <w:rPr>
                <w:bCs/>
                <w:sz w:val="20"/>
                <w:szCs w:val="20"/>
              </w:rPr>
              <w:t xml:space="preserve">Відповідно до тарифів, встановлених фондовою біржою або </w:t>
            </w:r>
            <w:r>
              <w:rPr>
                <w:bCs/>
                <w:sz w:val="20"/>
                <w:szCs w:val="20"/>
              </w:rPr>
              <w:t>ПАТ «РОЗРАХУНКОВИЙ ЦЕНТР»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0"/>
        </w:trPr>
        <w:tc>
          <w:tcPr>
            <w:tcW w:w="10168" w:type="dxa"/>
            <w:gridSpan w:val="5"/>
            <w:shd w:val="clear" w:color="auto" w:fill="auto"/>
          </w:tcPr>
          <w:p w:rsidR="00890CEA" w:rsidRPr="00890CEA" w:rsidRDefault="00890CEA" w:rsidP="00890CEA">
            <w:pPr>
              <w:pStyle w:val="TableParagraph"/>
              <w:spacing w:before="250"/>
              <w:ind w:left="814"/>
              <w:jc w:val="center"/>
              <w:rPr>
                <w:b/>
                <w:sz w:val="24"/>
                <w:szCs w:val="24"/>
              </w:rPr>
            </w:pPr>
            <w:r w:rsidRPr="00890CEA">
              <w:rPr>
                <w:b/>
                <w:sz w:val="24"/>
                <w:szCs w:val="24"/>
              </w:rPr>
              <w:t>2.</w:t>
            </w:r>
            <w:r w:rsidRPr="00890C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ОПЕРАЦІЇ</w:t>
            </w:r>
            <w:r w:rsidRPr="00890CE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ПОЗА</w:t>
            </w:r>
            <w:r w:rsidRPr="00890CE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ОРГАНІЗОВАНИМ</w:t>
            </w:r>
            <w:r w:rsidRPr="00890CE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РИНКОМ</w:t>
            </w:r>
            <w:r w:rsidRPr="00890CE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90CEA">
              <w:rPr>
                <w:b/>
                <w:sz w:val="24"/>
                <w:szCs w:val="24"/>
              </w:rPr>
              <w:t>(ПОЗАБІРЖОВІ</w:t>
            </w:r>
            <w:r w:rsidRPr="00890CE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90CEA">
              <w:rPr>
                <w:b/>
                <w:spacing w:val="-2"/>
                <w:sz w:val="24"/>
                <w:szCs w:val="24"/>
              </w:rPr>
              <w:t>ОПЕРАЦІЇ)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7"/>
        </w:trPr>
        <w:tc>
          <w:tcPr>
            <w:tcW w:w="671" w:type="dxa"/>
            <w:gridSpan w:val="2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216"/>
              <w:rPr>
                <w:b/>
                <w:sz w:val="20"/>
                <w:szCs w:val="20"/>
              </w:rPr>
            </w:pPr>
          </w:p>
          <w:p w:rsidR="00890CEA" w:rsidRPr="000F76EB" w:rsidRDefault="000F76EB" w:rsidP="00AC41A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 </w:t>
            </w:r>
            <w:r w:rsidR="00890CEA" w:rsidRPr="000F76EB">
              <w:rPr>
                <w:b/>
                <w:spacing w:val="-4"/>
                <w:sz w:val="20"/>
                <w:szCs w:val="20"/>
              </w:rPr>
              <w:t>2.1.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0CEA" w:rsidRPr="00890CEA" w:rsidRDefault="000F76EB" w:rsidP="00AC41A0">
            <w:pPr>
              <w:pStyle w:val="TableParagraph"/>
              <w:spacing w:before="149"/>
              <w:ind w:left="114"/>
              <w:rPr>
                <w:sz w:val="24"/>
                <w:szCs w:val="24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 xml:space="preserve">РЕПО цінних паперів для резидентів України </w:t>
            </w:r>
            <w:r>
              <w:rPr>
                <w:sz w:val="20"/>
              </w:rPr>
              <w:t>поза</w:t>
            </w:r>
            <w:r w:rsidRPr="00890CEA">
              <w:rPr>
                <w:sz w:val="20"/>
              </w:rPr>
              <w:t xml:space="preserve"> організован</w:t>
            </w:r>
            <w:r>
              <w:rPr>
                <w:sz w:val="20"/>
              </w:rPr>
              <w:t>им</w:t>
            </w:r>
            <w:r w:rsidRPr="00890CEA">
              <w:rPr>
                <w:sz w:val="20"/>
              </w:rPr>
              <w:t xml:space="preserve"> ринк</w:t>
            </w:r>
            <w:r>
              <w:rPr>
                <w:sz w:val="20"/>
              </w:rPr>
              <w:t>ом</w:t>
            </w:r>
          </w:p>
        </w:tc>
        <w:tc>
          <w:tcPr>
            <w:tcW w:w="5811" w:type="dxa"/>
            <w:shd w:val="clear" w:color="auto" w:fill="auto"/>
          </w:tcPr>
          <w:p w:rsidR="00890CEA" w:rsidRPr="000F76EB" w:rsidRDefault="000F76EB" w:rsidP="00AC41A0">
            <w:pPr>
              <w:pStyle w:val="TableParagraph"/>
              <w:spacing w:before="149"/>
              <w:ind w:left="4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 xml:space="preserve">0,1% від суми операції, </w:t>
            </w:r>
            <w:r>
              <w:rPr>
                <w:sz w:val="24"/>
                <w:szCs w:val="24"/>
              </w:rPr>
              <w:t xml:space="preserve">але </w:t>
            </w:r>
            <w:r w:rsidRPr="000F76EB">
              <w:rPr>
                <w:sz w:val="24"/>
                <w:szCs w:val="24"/>
              </w:rPr>
              <w:t>не менше 4 000,00 грн.</w:t>
            </w:r>
            <w:r>
              <w:rPr>
                <w:sz w:val="24"/>
                <w:szCs w:val="24"/>
              </w:rPr>
              <w:t xml:space="preserve"> за одну операцію</w:t>
            </w:r>
            <w:r w:rsidR="006A6CA8">
              <w:rPr>
                <w:sz w:val="24"/>
                <w:szCs w:val="24"/>
              </w:rPr>
              <w:t>**</w:t>
            </w:r>
          </w:p>
        </w:tc>
      </w:tr>
      <w:tr w:rsidR="000F76EB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2"/>
        </w:trPr>
        <w:tc>
          <w:tcPr>
            <w:tcW w:w="671" w:type="dxa"/>
            <w:gridSpan w:val="2"/>
            <w:shd w:val="clear" w:color="auto" w:fill="auto"/>
          </w:tcPr>
          <w:p w:rsidR="000F76EB" w:rsidRPr="000F76EB" w:rsidRDefault="000F76EB" w:rsidP="000F76EB">
            <w:pPr>
              <w:pStyle w:val="TableParagraph"/>
              <w:spacing w:befor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F76EB" w:rsidRPr="000F76EB" w:rsidRDefault="000F76EB" w:rsidP="00AC41A0">
            <w:pPr>
              <w:pStyle w:val="TableParagraph"/>
              <w:spacing w:before="43"/>
              <w:ind w:left="114"/>
              <w:rPr>
                <w:sz w:val="20"/>
                <w:szCs w:val="20"/>
              </w:rPr>
            </w:pPr>
            <w:r w:rsidRPr="00890CEA">
              <w:rPr>
                <w:sz w:val="20"/>
              </w:rPr>
              <w:t>Купівля/продаж/</w:t>
            </w:r>
            <w:r>
              <w:rPr>
                <w:sz w:val="20"/>
              </w:rPr>
              <w:t xml:space="preserve">міна/операції </w:t>
            </w:r>
            <w:r w:rsidRPr="00890CEA">
              <w:rPr>
                <w:sz w:val="20"/>
              </w:rPr>
              <w:t xml:space="preserve">РЕПО цінних паперів для </w:t>
            </w:r>
            <w:r>
              <w:rPr>
                <w:sz w:val="20"/>
              </w:rPr>
              <w:t>не</w:t>
            </w:r>
            <w:r w:rsidRPr="00890CEA">
              <w:rPr>
                <w:sz w:val="20"/>
              </w:rPr>
              <w:t xml:space="preserve">резидентів </w:t>
            </w:r>
            <w:r>
              <w:rPr>
                <w:sz w:val="20"/>
              </w:rPr>
              <w:t>поза</w:t>
            </w:r>
            <w:r w:rsidRPr="00890CEA">
              <w:rPr>
                <w:sz w:val="20"/>
              </w:rPr>
              <w:t xml:space="preserve"> організован</w:t>
            </w:r>
            <w:r>
              <w:rPr>
                <w:sz w:val="20"/>
              </w:rPr>
              <w:t>им</w:t>
            </w:r>
            <w:r w:rsidRPr="00890CEA">
              <w:rPr>
                <w:sz w:val="20"/>
              </w:rPr>
              <w:t xml:space="preserve"> ринк</w:t>
            </w:r>
            <w:r>
              <w:rPr>
                <w:sz w:val="20"/>
              </w:rPr>
              <w:t>ом</w:t>
            </w:r>
          </w:p>
        </w:tc>
        <w:tc>
          <w:tcPr>
            <w:tcW w:w="5811" w:type="dxa"/>
            <w:shd w:val="clear" w:color="auto" w:fill="auto"/>
          </w:tcPr>
          <w:p w:rsidR="000F76EB" w:rsidRPr="000F76EB" w:rsidRDefault="000F76EB" w:rsidP="00AC41A0">
            <w:pPr>
              <w:pStyle w:val="TableParagraph"/>
              <w:spacing w:before="158"/>
              <w:ind w:left="3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 xml:space="preserve">0,1% від суми операції, </w:t>
            </w:r>
            <w:r>
              <w:rPr>
                <w:sz w:val="24"/>
                <w:szCs w:val="24"/>
              </w:rPr>
              <w:t xml:space="preserve">але </w:t>
            </w:r>
            <w:r w:rsidRPr="000F76EB">
              <w:rPr>
                <w:sz w:val="24"/>
                <w:szCs w:val="24"/>
              </w:rPr>
              <w:t xml:space="preserve">не менше </w:t>
            </w:r>
            <w:r>
              <w:rPr>
                <w:sz w:val="24"/>
                <w:szCs w:val="24"/>
              </w:rPr>
              <w:t>7</w:t>
            </w:r>
            <w:r w:rsidRPr="000F76EB">
              <w:rPr>
                <w:sz w:val="24"/>
                <w:szCs w:val="24"/>
              </w:rPr>
              <w:t xml:space="preserve"> 000,00 грн.</w:t>
            </w:r>
            <w:r>
              <w:rPr>
                <w:sz w:val="24"/>
                <w:szCs w:val="24"/>
              </w:rPr>
              <w:t xml:space="preserve"> за одну операцію</w:t>
            </w:r>
            <w:r w:rsidR="006A6CA8">
              <w:rPr>
                <w:sz w:val="24"/>
                <w:szCs w:val="24"/>
              </w:rPr>
              <w:t>**</w:t>
            </w:r>
          </w:p>
        </w:tc>
      </w:tr>
      <w:tr w:rsidR="00890CEA" w:rsidRPr="00890CEA" w:rsidTr="000F7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6"/>
        </w:trPr>
        <w:tc>
          <w:tcPr>
            <w:tcW w:w="671" w:type="dxa"/>
            <w:gridSpan w:val="2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</w:p>
          <w:p w:rsidR="00890CEA" w:rsidRPr="000F76EB" w:rsidRDefault="000F76EB" w:rsidP="00AC41A0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  </w:t>
            </w:r>
            <w:r w:rsidR="00890CEA" w:rsidRPr="000F76EB">
              <w:rPr>
                <w:b/>
                <w:spacing w:val="-5"/>
                <w:sz w:val="20"/>
                <w:szCs w:val="20"/>
              </w:rPr>
              <w:t>2.</w:t>
            </w:r>
            <w:r>
              <w:rPr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43"/>
              <w:ind w:left="114"/>
              <w:rPr>
                <w:sz w:val="20"/>
                <w:szCs w:val="20"/>
              </w:rPr>
            </w:pPr>
            <w:r w:rsidRPr="000F76EB">
              <w:rPr>
                <w:sz w:val="20"/>
                <w:szCs w:val="20"/>
              </w:rPr>
              <w:t>Інші</w:t>
            </w:r>
            <w:r w:rsidRPr="000F76EB">
              <w:rPr>
                <w:spacing w:val="-4"/>
                <w:sz w:val="20"/>
                <w:szCs w:val="20"/>
              </w:rPr>
              <w:t xml:space="preserve"> </w:t>
            </w:r>
            <w:r w:rsidRPr="000F76EB">
              <w:rPr>
                <w:spacing w:val="-2"/>
                <w:sz w:val="20"/>
                <w:szCs w:val="20"/>
              </w:rPr>
              <w:t>угоди</w:t>
            </w:r>
          </w:p>
        </w:tc>
        <w:tc>
          <w:tcPr>
            <w:tcW w:w="5811" w:type="dxa"/>
            <w:shd w:val="clear" w:color="auto" w:fill="auto"/>
          </w:tcPr>
          <w:p w:rsidR="00890CEA" w:rsidRPr="000F76EB" w:rsidRDefault="00890CEA" w:rsidP="00AC41A0">
            <w:pPr>
              <w:pStyle w:val="TableParagraph"/>
              <w:spacing w:before="158"/>
              <w:ind w:left="3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За</w:t>
            </w:r>
            <w:r w:rsidRPr="000F76EB">
              <w:rPr>
                <w:spacing w:val="1"/>
                <w:sz w:val="24"/>
                <w:szCs w:val="24"/>
              </w:rPr>
              <w:t xml:space="preserve"> </w:t>
            </w:r>
            <w:r w:rsidRPr="000F76EB">
              <w:rPr>
                <w:spacing w:val="-2"/>
                <w:sz w:val="24"/>
                <w:szCs w:val="24"/>
              </w:rPr>
              <w:t>домовленістю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0168" w:type="dxa"/>
            <w:gridSpan w:val="5"/>
            <w:shd w:val="clear" w:color="auto" w:fill="auto"/>
          </w:tcPr>
          <w:p w:rsidR="00890CEA" w:rsidRPr="00890CEA" w:rsidRDefault="000F76EB" w:rsidP="00AC41A0">
            <w:pPr>
              <w:pStyle w:val="TableParagraph"/>
              <w:spacing w:before="168"/>
              <w:ind w:left="35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90CEA" w:rsidRPr="00890CEA">
              <w:rPr>
                <w:b/>
                <w:sz w:val="24"/>
                <w:szCs w:val="24"/>
              </w:rPr>
              <w:t>. ІНШІ</w:t>
            </w:r>
            <w:r w:rsidR="00890CEA" w:rsidRPr="00890CEA">
              <w:rPr>
                <w:b/>
                <w:spacing w:val="-7"/>
                <w:sz w:val="24"/>
                <w:szCs w:val="24"/>
              </w:rPr>
              <w:t xml:space="preserve"> </w:t>
            </w:r>
            <w:r w:rsidR="00890CEA" w:rsidRPr="00890CEA">
              <w:rPr>
                <w:b/>
                <w:spacing w:val="-2"/>
                <w:sz w:val="24"/>
                <w:szCs w:val="24"/>
              </w:rPr>
              <w:t>ОПЕРАЦІЇ</w:t>
            </w:r>
          </w:p>
        </w:tc>
      </w:tr>
      <w:tr w:rsidR="000F76EB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671" w:type="dxa"/>
            <w:gridSpan w:val="2"/>
            <w:shd w:val="clear" w:color="auto" w:fill="auto"/>
          </w:tcPr>
          <w:p w:rsidR="000F76EB" w:rsidRPr="006A6CA8" w:rsidRDefault="000F76EB" w:rsidP="00AC41A0">
            <w:pPr>
              <w:pStyle w:val="TableParagraph"/>
              <w:spacing w:before="163"/>
              <w:ind w:left="105"/>
              <w:rPr>
                <w:b/>
                <w:spacing w:val="-4"/>
                <w:sz w:val="20"/>
                <w:szCs w:val="20"/>
              </w:rPr>
            </w:pPr>
            <w:r w:rsidRPr="006A6CA8">
              <w:rPr>
                <w:b/>
                <w:spacing w:val="-4"/>
                <w:sz w:val="20"/>
                <w:szCs w:val="20"/>
              </w:rPr>
              <w:t>3.1.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F76EB" w:rsidRPr="006A6CA8" w:rsidRDefault="006A6CA8" w:rsidP="00AC41A0">
            <w:pPr>
              <w:pStyle w:val="TableParagraph"/>
              <w:spacing w:before="163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Консультування щодо наявних пропозицій та можливості придбання</w:t>
            </w:r>
            <w:r w:rsidR="000F76EB" w:rsidRPr="006A6CA8">
              <w:rPr>
                <w:sz w:val="20"/>
                <w:szCs w:val="20"/>
              </w:rPr>
              <w:t xml:space="preserve"> цінних паперів для клієнта</w:t>
            </w:r>
          </w:p>
        </w:tc>
        <w:tc>
          <w:tcPr>
            <w:tcW w:w="5811" w:type="dxa"/>
            <w:shd w:val="clear" w:color="auto" w:fill="auto"/>
          </w:tcPr>
          <w:p w:rsidR="000F76EB" w:rsidRPr="00890CEA" w:rsidRDefault="000F76EB" w:rsidP="006A6CA8">
            <w:pPr>
              <w:pStyle w:val="TableParagraph"/>
              <w:spacing w:before="163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20000,00 гривень</w:t>
            </w:r>
          </w:p>
        </w:tc>
      </w:tr>
      <w:tr w:rsidR="00890CEA" w:rsidRP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671" w:type="dxa"/>
            <w:gridSpan w:val="2"/>
            <w:shd w:val="clear" w:color="auto" w:fill="auto"/>
          </w:tcPr>
          <w:p w:rsidR="00890CEA" w:rsidRPr="006A6CA8" w:rsidRDefault="006A6CA8" w:rsidP="00AC41A0">
            <w:pPr>
              <w:pStyle w:val="TableParagraph"/>
              <w:spacing w:before="163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</w:t>
            </w:r>
            <w:r w:rsidR="00890CEA" w:rsidRPr="006A6CA8">
              <w:rPr>
                <w:b/>
                <w:spacing w:val="-4"/>
                <w:sz w:val="20"/>
                <w:szCs w:val="20"/>
              </w:rPr>
              <w:t>.</w:t>
            </w:r>
            <w:r>
              <w:rPr>
                <w:b/>
                <w:spacing w:val="-4"/>
                <w:sz w:val="20"/>
                <w:szCs w:val="20"/>
              </w:rPr>
              <w:t>2</w:t>
            </w:r>
            <w:r w:rsidR="00890CEA" w:rsidRPr="006A6CA8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0CEA" w:rsidRPr="006A6CA8" w:rsidRDefault="00890CEA" w:rsidP="00AC41A0">
            <w:pPr>
              <w:pStyle w:val="TableParagraph"/>
              <w:spacing w:before="163"/>
              <w:ind w:left="9"/>
              <w:rPr>
                <w:sz w:val="20"/>
                <w:szCs w:val="20"/>
              </w:rPr>
            </w:pPr>
            <w:r w:rsidRPr="006A6CA8">
              <w:rPr>
                <w:sz w:val="20"/>
                <w:szCs w:val="20"/>
              </w:rPr>
              <w:t>Плата</w:t>
            </w:r>
            <w:r w:rsidRPr="006A6CA8">
              <w:rPr>
                <w:spacing w:val="-9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за</w:t>
            </w:r>
            <w:r w:rsidRPr="006A6CA8">
              <w:rPr>
                <w:spacing w:val="-3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від`ємне</w:t>
            </w:r>
            <w:r w:rsidRPr="006A6CA8">
              <w:rPr>
                <w:spacing w:val="-9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значення</w:t>
            </w:r>
            <w:r w:rsidRPr="006A6CA8">
              <w:rPr>
                <w:spacing w:val="-6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по</w:t>
            </w:r>
            <w:r w:rsidRPr="006A6CA8">
              <w:rPr>
                <w:spacing w:val="-11"/>
                <w:sz w:val="20"/>
                <w:szCs w:val="20"/>
              </w:rPr>
              <w:t xml:space="preserve"> </w:t>
            </w:r>
            <w:r w:rsidRPr="006A6CA8">
              <w:rPr>
                <w:sz w:val="20"/>
                <w:szCs w:val="20"/>
              </w:rPr>
              <w:t>грошових</w:t>
            </w:r>
            <w:r w:rsidRPr="006A6CA8">
              <w:rPr>
                <w:spacing w:val="-5"/>
                <w:sz w:val="20"/>
                <w:szCs w:val="20"/>
              </w:rPr>
              <w:t xml:space="preserve"> </w:t>
            </w:r>
            <w:r w:rsidRPr="006A6CA8">
              <w:rPr>
                <w:spacing w:val="-2"/>
                <w:sz w:val="20"/>
                <w:szCs w:val="20"/>
              </w:rPr>
              <w:t>коштах</w:t>
            </w:r>
          </w:p>
        </w:tc>
        <w:tc>
          <w:tcPr>
            <w:tcW w:w="5811" w:type="dxa"/>
            <w:shd w:val="clear" w:color="auto" w:fill="auto"/>
          </w:tcPr>
          <w:p w:rsidR="00890CEA" w:rsidRPr="00890CEA" w:rsidRDefault="00890CEA" w:rsidP="00AC41A0">
            <w:pPr>
              <w:pStyle w:val="TableParagraph"/>
              <w:spacing w:before="163"/>
              <w:ind w:left="143"/>
              <w:rPr>
                <w:sz w:val="24"/>
                <w:szCs w:val="24"/>
              </w:rPr>
            </w:pPr>
            <w:r w:rsidRPr="00890CEA">
              <w:rPr>
                <w:sz w:val="24"/>
                <w:szCs w:val="24"/>
              </w:rPr>
              <w:t>0,3%</w:t>
            </w:r>
            <w:r w:rsidRPr="00890CEA">
              <w:rPr>
                <w:spacing w:val="-9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в</w:t>
            </w:r>
            <w:r w:rsidRPr="00890CEA">
              <w:rPr>
                <w:spacing w:val="-7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день</w:t>
            </w:r>
            <w:r w:rsidRPr="00890CEA">
              <w:rPr>
                <w:spacing w:val="-5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від</w:t>
            </w:r>
            <w:r w:rsidRPr="00890CEA">
              <w:rPr>
                <w:spacing w:val="-6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суми</w:t>
            </w:r>
            <w:r w:rsidRPr="00890CEA">
              <w:rPr>
                <w:spacing w:val="-6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від’ємного</w:t>
            </w:r>
            <w:r w:rsidRPr="00890CEA">
              <w:rPr>
                <w:spacing w:val="-8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значення</w:t>
            </w:r>
            <w:r w:rsidRPr="00890CEA">
              <w:rPr>
                <w:spacing w:val="-5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на</w:t>
            </w:r>
            <w:r w:rsidRPr="00890CEA">
              <w:rPr>
                <w:spacing w:val="-3"/>
                <w:sz w:val="24"/>
                <w:szCs w:val="24"/>
              </w:rPr>
              <w:t xml:space="preserve"> </w:t>
            </w:r>
            <w:r w:rsidRPr="00890CEA">
              <w:rPr>
                <w:sz w:val="24"/>
                <w:szCs w:val="24"/>
              </w:rPr>
              <w:t>кінець</w:t>
            </w:r>
            <w:r w:rsidRPr="00890CEA">
              <w:rPr>
                <w:spacing w:val="-4"/>
                <w:sz w:val="24"/>
                <w:szCs w:val="24"/>
              </w:rPr>
              <w:t xml:space="preserve"> </w:t>
            </w:r>
            <w:r w:rsidRPr="00890CEA">
              <w:rPr>
                <w:spacing w:val="-5"/>
                <w:sz w:val="24"/>
                <w:szCs w:val="24"/>
              </w:rPr>
              <w:t>дня</w:t>
            </w:r>
          </w:p>
        </w:tc>
      </w:tr>
      <w:tr w:rsidR="00890CEA" w:rsidTr="00890C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3"/>
        </w:trPr>
        <w:tc>
          <w:tcPr>
            <w:tcW w:w="671" w:type="dxa"/>
            <w:gridSpan w:val="2"/>
          </w:tcPr>
          <w:p w:rsidR="00890CEA" w:rsidRDefault="00890CEA" w:rsidP="00AC41A0">
            <w:pPr>
              <w:pStyle w:val="TableParagraph"/>
              <w:spacing w:before="145"/>
              <w:rPr>
                <w:b/>
                <w:sz w:val="20"/>
              </w:rPr>
            </w:pPr>
          </w:p>
          <w:p w:rsidR="00890CEA" w:rsidRDefault="006A6CA8" w:rsidP="00AC41A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</w:t>
            </w:r>
            <w:r w:rsidR="00890CEA">
              <w:rPr>
                <w:b/>
                <w:spacing w:val="-4"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>3</w:t>
            </w:r>
            <w:r w:rsidR="00890CEA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890CEA" w:rsidRDefault="00890CEA" w:rsidP="00AC41A0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z w:val="20"/>
              </w:rPr>
              <w:t>Виведення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коштів,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попередньо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зараховані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брокерський рахунок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здійснення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інвестиційної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передбаченої Генеральним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договором, без </w:t>
            </w:r>
            <w:r>
              <w:rPr>
                <w:sz w:val="20"/>
              </w:rPr>
              <w:lastRenderedPageBreak/>
              <w:t>фактичного здійснення такої діяльності, якщо такі дії здійснюються систематично</w:t>
            </w:r>
          </w:p>
        </w:tc>
        <w:tc>
          <w:tcPr>
            <w:tcW w:w="5811" w:type="dxa"/>
          </w:tcPr>
          <w:p w:rsidR="00890CEA" w:rsidRDefault="00890CEA" w:rsidP="00AC41A0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890CEA" w:rsidRPr="000F76EB" w:rsidRDefault="00890CEA" w:rsidP="00AC41A0">
            <w:pPr>
              <w:pStyle w:val="TableParagraph"/>
              <w:ind w:right="1360"/>
              <w:jc w:val="center"/>
              <w:rPr>
                <w:sz w:val="24"/>
                <w:szCs w:val="24"/>
              </w:rPr>
            </w:pPr>
            <w:r w:rsidRPr="000F76EB">
              <w:rPr>
                <w:sz w:val="24"/>
                <w:szCs w:val="24"/>
              </w:rPr>
              <w:t>0,5%</w:t>
            </w:r>
            <w:r w:rsidRPr="000F76EB">
              <w:rPr>
                <w:spacing w:val="36"/>
                <w:sz w:val="24"/>
                <w:szCs w:val="24"/>
              </w:rPr>
              <w:t xml:space="preserve"> </w:t>
            </w:r>
            <w:r w:rsidRPr="000F76EB">
              <w:rPr>
                <w:sz w:val="24"/>
                <w:szCs w:val="24"/>
              </w:rPr>
              <w:t>від</w:t>
            </w:r>
            <w:r w:rsidRPr="000F76EB">
              <w:rPr>
                <w:spacing w:val="-8"/>
                <w:sz w:val="24"/>
                <w:szCs w:val="24"/>
              </w:rPr>
              <w:t xml:space="preserve"> </w:t>
            </w:r>
            <w:r w:rsidRPr="000F76EB">
              <w:rPr>
                <w:sz w:val="24"/>
                <w:szCs w:val="24"/>
              </w:rPr>
              <w:t>суми</w:t>
            </w:r>
            <w:r w:rsidRPr="000F76EB">
              <w:rPr>
                <w:spacing w:val="-3"/>
                <w:sz w:val="24"/>
                <w:szCs w:val="24"/>
              </w:rPr>
              <w:t xml:space="preserve"> </w:t>
            </w:r>
            <w:r w:rsidRPr="000F76EB">
              <w:rPr>
                <w:sz w:val="24"/>
                <w:szCs w:val="24"/>
              </w:rPr>
              <w:t>виведення</w:t>
            </w:r>
            <w:r w:rsidRPr="000F76EB">
              <w:rPr>
                <w:spacing w:val="-3"/>
                <w:sz w:val="24"/>
                <w:szCs w:val="24"/>
              </w:rPr>
              <w:t xml:space="preserve"> </w:t>
            </w:r>
            <w:r w:rsidRPr="000F76EB">
              <w:rPr>
                <w:spacing w:val="-2"/>
                <w:sz w:val="24"/>
                <w:szCs w:val="24"/>
              </w:rPr>
              <w:t>коштів</w:t>
            </w:r>
          </w:p>
          <w:p w:rsidR="00890CEA" w:rsidRDefault="00890CEA" w:rsidP="00AC41A0">
            <w:pPr>
              <w:pStyle w:val="TableParagraph"/>
              <w:spacing w:before="5"/>
              <w:ind w:right="79"/>
              <w:jc w:val="center"/>
              <w:rPr>
                <w:sz w:val="20"/>
              </w:rPr>
            </w:pPr>
          </w:p>
        </w:tc>
      </w:tr>
    </w:tbl>
    <w:p w:rsidR="006A6CA8" w:rsidRDefault="000F76EB" w:rsidP="006A6CA8">
      <w:pPr>
        <w:pStyle w:val="a3"/>
        <w:spacing w:before="178"/>
        <w:rPr>
          <w:b/>
        </w:rPr>
      </w:pPr>
      <w:r>
        <w:rPr>
          <w:b/>
        </w:rPr>
        <w:t>Додаткові умови:</w:t>
      </w:r>
    </w:p>
    <w:p w:rsidR="006A6CA8" w:rsidRPr="006A6CA8" w:rsidRDefault="006A6CA8" w:rsidP="006A6CA8">
      <w:pPr>
        <w:tabs>
          <w:tab w:val="left" w:pos="436"/>
        </w:tabs>
        <w:rPr>
          <w:sz w:val="20"/>
        </w:rPr>
      </w:pPr>
      <w:r w:rsidRPr="006A6CA8">
        <w:rPr>
          <w:b/>
        </w:rPr>
        <w:t>*</w:t>
      </w:r>
      <w:r w:rsidRPr="006A6CA8">
        <w:rPr>
          <w:sz w:val="20"/>
        </w:rPr>
        <w:t>За</w:t>
      </w:r>
      <w:r w:rsidRPr="006A6CA8">
        <w:rPr>
          <w:spacing w:val="-7"/>
          <w:sz w:val="20"/>
        </w:rPr>
        <w:t xml:space="preserve"> </w:t>
      </w:r>
      <w:r w:rsidRPr="006A6CA8">
        <w:rPr>
          <w:sz w:val="20"/>
        </w:rPr>
        <w:t>операції</w:t>
      </w:r>
      <w:r w:rsidRPr="006A6CA8">
        <w:rPr>
          <w:spacing w:val="-3"/>
          <w:sz w:val="20"/>
        </w:rPr>
        <w:t xml:space="preserve"> </w:t>
      </w:r>
      <w:r w:rsidRPr="006A6CA8">
        <w:rPr>
          <w:sz w:val="20"/>
        </w:rPr>
        <w:t>на</w:t>
      </w:r>
      <w:r w:rsidRPr="006A6CA8">
        <w:rPr>
          <w:spacing w:val="-2"/>
          <w:sz w:val="20"/>
        </w:rPr>
        <w:t xml:space="preserve"> </w:t>
      </w:r>
      <w:r w:rsidRPr="006A6CA8">
        <w:rPr>
          <w:sz w:val="20"/>
        </w:rPr>
        <w:t>ФБ</w:t>
      </w:r>
      <w:r w:rsidRPr="006A6CA8">
        <w:rPr>
          <w:spacing w:val="-9"/>
          <w:sz w:val="20"/>
        </w:rPr>
        <w:t xml:space="preserve"> </w:t>
      </w:r>
      <w:r w:rsidRPr="006A6CA8">
        <w:rPr>
          <w:sz w:val="20"/>
        </w:rPr>
        <w:t>"Перспектива"</w:t>
      </w:r>
      <w:r w:rsidRPr="006A6CA8">
        <w:rPr>
          <w:spacing w:val="-2"/>
          <w:sz w:val="20"/>
        </w:rPr>
        <w:t xml:space="preserve"> </w:t>
      </w:r>
      <w:r w:rsidRPr="006A6CA8">
        <w:rPr>
          <w:sz w:val="20"/>
        </w:rPr>
        <w:t>-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додатково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50</w:t>
      </w:r>
      <w:r w:rsidRPr="006A6CA8">
        <w:rPr>
          <w:spacing w:val="-4"/>
          <w:sz w:val="20"/>
        </w:rPr>
        <w:t xml:space="preserve"> </w:t>
      </w:r>
      <w:r w:rsidRPr="006A6CA8">
        <w:rPr>
          <w:sz w:val="20"/>
        </w:rPr>
        <w:t>грн.</w:t>
      </w:r>
      <w:r w:rsidRPr="006A6CA8">
        <w:rPr>
          <w:spacing w:val="-6"/>
          <w:sz w:val="20"/>
        </w:rPr>
        <w:t xml:space="preserve"> </w:t>
      </w:r>
      <w:r w:rsidRPr="006A6CA8">
        <w:rPr>
          <w:sz w:val="20"/>
        </w:rPr>
        <w:t>за</w:t>
      </w:r>
      <w:r w:rsidRPr="006A6CA8">
        <w:rPr>
          <w:spacing w:val="-2"/>
          <w:sz w:val="20"/>
        </w:rPr>
        <w:t xml:space="preserve"> </w:t>
      </w:r>
      <w:r w:rsidRPr="006A6CA8">
        <w:rPr>
          <w:sz w:val="20"/>
        </w:rPr>
        <w:t>угоду;</w:t>
      </w:r>
      <w:r w:rsidRPr="006A6CA8">
        <w:rPr>
          <w:spacing w:val="-3"/>
          <w:sz w:val="20"/>
        </w:rPr>
        <w:t xml:space="preserve"> </w:t>
      </w:r>
      <w:r w:rsidRPr="006A6CA8">
        <w:rPr>
          <w:sz w:val="20"/>
        </w:rPr>
        <w:t>За</w:t>
      </w:r>
      <w:r w:rsidRPr="006A6CA8">
        <w:rPr>
          <w:spacing w:val="-3"/>
          <w:sz w:val="20"/>
        </w:rPr>
        <w:t xml:space="preserve"> </w:t>
      </w:r>
      <w:r w:rsidRPr="006A6CA8">
        <w:rPr>
          <w:sz w:val="20"/>
        </w:rPr>
        <w:t>послугу</w:t>
      </w:r>
      <w:r w:rsidRPr="006A6CA8">
        <w:rPr>
          <w:spacing w:val="-13"/>
          <w:sz w:val="20"/>
        </w:rPr>
        <w:t xml:space="preserve"> </w:t>
      </w:r>
      <w:r w:rsidRPr="006A6CA8">
        <w:rPr>
          <w:sz w:val="20"/>
        </w:rPr>
        <w:t>"Груповий</w:t>
      </w:r>
      <w:r w:rsidRPr="006A6CA8">
        <w:rPr>
          <w:spacing w:val="-6"/>
          <w:sz w:val="20"/>
        </w:rPr>
        <w:t xml:space="preserve"> </w:t>
      </w:r>
      <w:r w:rsidRPr="006A6CA8">
        <w:rPr>
          <w:sz w:val="20"/>
        </w:rPr>
        <w:t>звіт"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на</w:t>
      </w:r>
      <w:r w:rsidRPr="006A6CA8">
        <w:rPr>
          <w:spacing w:val="-7"/>
          <w:sz w:val="20"/>
        </w:rPr>
        <w:t xml:space="preserve"> </w:t>
      </w:r>
      <w:r w:rsidRPr="006A6CA8">
        <w:rPr>
          <w:sz w:val="20"/>
        </w:rPr>
        <w:t>ФБ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ПФТС</w:t>
      </w:r>
      <w:r w:rsidRPr="006A6CA8">
        <w:rPr>
          <w:spacing w:val="-4"/>
          <w:sz w:val="20"/>
        </w:rPr>
        <w:t xml:space="preserve"> </w:t>
      </w:r>
      <w:r w:rsidRPr="006A6CA8">
        <w:rPr>
          <w:sz w:val="20"/>
        </w:rPr>
        <w:t>–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згідно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тарифів</w:t>
      </w:r>
      <w:r w:rsidRPr="006A6CA8">
        <w:rPr>
          <w:spacing w:val="-8"/>
          <w:sz w:val="20"/>
        </w:rPr>
        <w:t xml:space="preserve"> </w:t>
      </w:r>
      <w:r w:rsidRPr="006A6CA8">
        <w:rPr>
          <w:sz w:val="20"/>
        </w:rPr>
        <w:t>ФБ</w:t>
      </w:r>
      <w:r w:rsidRPr="006A6CA8">
        <w:rPr>
          <w:spacing w:val="-5"/>
          <w:sz w:val="20"/>
        </w:rPr>
        <w:t xml:space="preserve"> </w:t>
      </w:r>
      <w:r w:rsidRPr="006A6CA8">
        <w:rPr>
          <w:sz w:val="20"/>
        </w:rPr>
        <w:t>ПФТС</w:t>
      </w:r>
      <w:r>
        <w:rPr>
          <w:sz w:val="20"/>
        </w:rPr>
        <w:t>.</w:t>
      </w:r>
    </w:p>
    <w:p w:rsidR="006A6CA8" w:rsidRPr="006A6CA8" w:rsidRDefault="006A6CA8" w:rsidP="006A6CA8">
      <w:pPr>
        <w:pStyle w:val="a3"/>
        <w:spacing w:before="178"/>
        <w:rPr>
          <w:bCs/>
        </w:rPr>
      </w:pPr>
      <w:r w:rsidRPr="006A6CA8">
        <w:rPr>
          <w:bCs/>
        </w:rPr>
        <w:t>** Якщо розрахована винагорода перевищує 25000,00 гривень, то остаточний розмір винагороди може бути договірним, але не менше 25000,00 гривень</w:t>
      </w:r>
    </w:p>
    <w:sectPr w:rsidR="006A6CA8" w:rsidRPr="006A6CA8" w:rsidSect="009F598E">
      <w:headerReference w:type="default" r:id="rId7"/>
      <w:pgSz w:w="11910" w:h="16840"/>
      <w:pgMar w:top="283" w:right="280" w:bottom="1133" w:left="1040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BDC" w:rsidRDefault="00F10BDC">
      <w:r>
        <w:separator/>
      </w:r>
    </w:p>
  </w:endnote>
  <w:endnote w:type="continuationSeparator" w:id="0">
    <w:p w:rsidR="00F10BDC" w:rsidRDefault="00F1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BDC" w:rsidRDefault="00F10BDC">
      <w:r>
        <w:separator/>
      </w:r>
    </w:p>
  </w:footnote>
  <w:footnote w:type="continuationSeparator" w:id="0">
    <w:p w:rsidR="00F10BDC" w:rsidRDefault="00F1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011" w:rsidRDefault="009C3011">
    <w:pPr>
      <w:pStyle w:val="a3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31D"/>
    <w:multiLevelType w:val="hybridMultilevel"/>
    <w:tmpl w:val="F964275A"/>
    <w:lvl w:ilvl="0" w:tplc="F4365E02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2BAD498">
      <w:numFmt w:val="bullet"/>
      <w:lvlText w:val="•"/>
      <w:lvlJc w:val="left"/>
      <w:pPr>
        <w:ind w:left="1938" w:hanging="360"/>
      </w:pPr>
      <w:rPr>
        <w:rFonts w:hint="default"/>
        <w:lang w:val="uk-UA" w:eastAsia="en-US" w:bidi="ar-SA"/>
      </w:rPr>
    </w:lvl>
    <w:lvl w:ilvl="2" w:tplc="72127596">
      <w:numFmt w:val="bullet"/>
      <w:lvlText w:val="•"/>
      <w:lvlJc w:val="left"/>
      <w:pPr>
        <w:ind w:left="3436" w:hanging="360"/>
      </w:pPr>
      <w:rPr>
        <w:rFonts w:hint="default"/>
        <w:lang w:val="uk-UA" w:eastAsia="en-US" w:bidi="ar-SA"/>
      </w:rPr>
    </w:lvl>
    <w:lvl w:ilvl="3" w:tplc="7F4032A0">
      <w:numFmt w:val="bullet"/>
      <w:lvlText w:val="•"/>
      <w:lvlJc w:val="left"/>
      <w:pPr>
        <w:ind w:left="4934" w:hanging="360"/>
      </w:pPr>
      <w:rPr>
        <w:rFonts w:hint="default"/>
        <w:lang w:val="uk-UA" w:eastAsia="en-US" w:bidi="ar-SA"/>
      </w:rPr>
    </w:lvl>
    <w:lvl w:ilvl="4" w:tplc="6BC25F36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5" w:tplc="F55EDB38">
      <w:numFmt w:val="bullet"/>
      <w:lvlText w:val="•"/>
      <w:lvlJc w:val="left"/>
      <w:pPr>
        <w:ind w:left="7931" w:hanging="360"/>
      </w:pPr>
      <w:rPr>
        <w:rFonts w:hint="default"/>
        <w:lang w:val="uk-UA" w:eastAsia="en-US" w:bidi="ar-SA"/>
      </w:rPr>
    </w:lvl>
    <w:lvl w:ilvl="6" w:tplc="B19E9B00">
      <w:numFmt w:val="bullet"/>
      <w:lvlText w:val="•"/>
      <w:lvlJc w:val="left"/>
      <w:pPr>
        <w:ind w:left="9429" w:hanging="360"/>
      </w:pPr>
      <w:rPr>
        <w:rFonts w:hint="default"/>
        <w:lang w:val="uk-UA" w:eastAsia="en-US" w:bidi="ar-SA"/>
      </w:rPr>
    </w:lvl>
    <w:lvl w:ilvl="7" w:tplc="B4965028">
      <w:numFmt w:val="bullet"/>
      <w:lvlText w:val="•"/>
      <w:lvlJc w:val="left"/>
      <w:pPr>
        <w:ind w:left="10927" w:hanging="360"/>
      </w:pPr>
      <w:rPr>
        <w:rFonts w:hint="default"/>
        <w:lang w:val="uk-UA" w:eastAsia="en-US" w:bidi="ar-SA"/>
      </w:rPr>
    </w:lvl>
    <w:lvl w:ilvl="8" w:tplc="A83C92E2">
      <w:numFmt w:val="bullet"/>
      <w:lvlText w:val="•"/>
      <w:lvlJc w:val="left"/>
      <w:pPr>
        <w:ind w:left="1242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9BB599C"/>
    <w:multiLevelType w:val="hybridMultilevel"/>
    <w:tmpl w:val="00AE518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011"/>
    <w:rsid w:val="000F76EB"/>
    <w:rsid w:val="00175377"/>
    <w:rsid w:val="0025664D"/>
    <w:rsid w:val="002C723C"/>
    <w:rsid w:val="00351011"/>
    <w:rsid w:val="00354C04"/>
    <w:rsid w:val="003D4D61"/>
    <w:rsid w:val="0046123F"/>
    <w:rsid w:val="006A6CA8"/>
    <w:rsid w:val="00890CEA"/>
    <w:rsid w:val="00892E8A"/>
    <w:rsid w:val="009C3011"/>
    <w:rsid w:val="009F598E"/>
    <w:rsid w:val="00EC2ECD"/>
    <w:rsid w:val="00F10BDC"/>
    <w:rsid w:val="00F46300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3FD3"/>
  <w15:docId w15:val="{9FD6DB45-D50D-4AA3-90D1-006BA87E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2"/>
      <w:ind w:right="564"/>
      <w:jc w:val="right"/>
    </w:pPr>
  </w:style>
  <w:style w:type="paragraph" w:styleId="a6">
    <w:name w:val="List Paragraph"/>
    <w:basedOn w:val="a"/>
    <w:uiPriority w:val="1"/>
    <w:qFormat/>
    <w:pPr>
      <w:spacing w:before="1"/>
      <w:ind w:left="436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C2E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ECD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EC2E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ECD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0F76EB"/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Лигозуб</dc:creator>
  <cp:lastModifiedBy>sshputalova</cp:lastModifiedBy>
  <cp:revision>9</cp:revision>
  <cp:lastPrinted>2025-10-01T12:18:00Z</cp:lastPrinted>
  <dcterms:created xsi:type="dcterms:W3CDTF">2025-09-30T12:18:00Z</dcterms:created>
  <dcterms:modified xsi:type="dcterms:W3CDTF">2025-10-01T13:10:00Z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3-Heights(TM) PDF Security Shell 4.8.25.2 (http://www.pdf-tools.com)</vt:lpwstr>
  </property>
</Properties>
</file>